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CDB1" w14:textId="77777777" w:rsidR="003D14FA" w:rsidRDefault="003D14FA"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p>
    <w:p w14:paraId="2B8C30FF" w14:textId="77777777" w:rsidR="003D14FA" w:rsidRDefault="003D14FA"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p>
    <w:p w14:paraId="11205EE9" w14:textId="373B7B06" w:rsidR="003D14FA" w:rsidRPr="00DB4D0B" w:rsidRDefault="003D14FA" w:rsidP="003D14FA">
      <w:pPr>
        <w:shd w:val="clear" w:color="auto" w:fill="FFFFFF"/>
        <w:spacing w:after="0" w:line="240" w:lineRule="auto"/>
        <w:jc w:val="center"/>
        <w:textAlignment w:val="baseline"/>
        <w:rPr>
          <w:rFonts w:ascii="Arial" w:eastAsia="Times New Roman" w:hAnsi="Arial" w:cs="Arial"/>
          <w:b/>
          <w:bCs/>
          <w:color w:val="2C2C2C"/>
          <w:sz w:val="28"/>
          <w:szCs w:val="28"/>
          <w:bdr w:val="none" w:sz="0" w:space="0" w:color="auto" w:frame="1"/>
          <w:lang w:eastAsia="bg-BG"/>
        </w:rPr>
      </w:pPr>
      <w:r w:rsidRPr="00DB4D0B">
        <w:rPr>
          <w:rFonts w:ascii="Arial" w:eastAsia="Times New Roman" w:hAnsi="Arial" w:cs="Arial"/>
          <w:b/>
          <w:bCs/>
          <w:color w:val="2C2C2C"/>
          <w:sz w:val="28"/>
          <w:szCs w:val="28"/>
          <w:bdr w:val="none" w:sz="0" w:space="0" w:color="auto" w:frame="1"/>
          <w:lang w:eastAsia="bg-BG"/>
        </w:rPr>
        <w:t>ПЕНСИОНИРАНЕ НА УЧИТЕЛИТЕ – 2026</w:t>
      </w:r>
    </w:p>
    <w:p w14:paraId="07092648" w14:textId="77777777" w:rsidR="003D14FA" w:rsidRDefault="003D14FA"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p>
    <w:p w14:paraId="112A8F82" w14:textId="77777777" w:rsidR="003D14FA" w:rsidRDefault="003D14FA"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p>
    <w:p w14:paraId="558CB256" w14:textId="77777777" w:rsidR="003D14FA" w:rsidRDefault="003D14FA"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p>
    <w:p w14:paraId="1509EDA1" w14:textId="28D02E4B" w:rsidR="009554DD" w:rsidRPr="009554DD" w:rsidRDefault="009554DD"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r w:rsidRPr="009554DD">
        <w:rPr>
          <w:rFonts w:ascii="Arial" w:eastAsia="Times New Roman" w:hAnsi="Arial" w:cs="Arial"/>
          <w:b/>
          <w:bCs/>
          <w:color w:val="2C2C2C"/>
          <w:sz w:val="24"/>
          <w:szCs w:val="24"/>
          <w:bdr w:val="none" w:sz="0" w:space="0" w:color="auto" w:frame="1"/>
          <w:lang w:eastAsia="bg-BG"/>
        </w:rPr>
        <w:t>Условия за придобиване право на добавка от Учителския пенсионен фонд</w:t>
      </w:r>
      <w:r w:rsidRPr="009554DD">
        <w:rPr>
          <w:rFonts w:ascii="Arial" w:eastAsia="Times New Roman" w:hAnsi="Arial" w:cs="Arial"/>
          <w:b/>
          <w:bCs/>
          <w:color w:val="2C2C2C"/>
          <w:sz w:val="24"/>
          <w:szCs w:val="24"/>
          <w:bdr w:val="none" w:sz="0" w:space="0" w:color="auto" w:frame="1"/>
          <w:lang w:eastAsia="bg-BG"/>
        </w:rPr>
        <w:t xml:space="preserve"> </w:t>
      </w:r>
    </w:p>
    <w:p w14:paraId="6C78B167" w14:textId="77777777" w:rsidR="009554DD" w:rsidRPr="009554DD" w:rsidRDefault="009554DD" w:rsidP="009554DD">
      <w:pPr>
        <w:shd w:val="clear" w:color="auto" w:fill="FFFFFF"/>
        <w:spacing w:after="0" w:line="240" w:lineRule="auto"/>
        <w:textAlignment w:val="baseline"/>
        <w:rPr>
          <w:rFonts w:ascii="Source Sans Pro" w:eastAsia="Times New Roman" w:hAnsi="Source Sans Pro" w:cs="Times New Roman"/>
          <w:color w:val="2C2C2C"/>
          <w:sz w:val="24"/>
          <w:szCs w:val="24"/>
          <w:lang w:eastAsia="bg-BG"/>
        </w:rPr>
      </w:pPr>
    </w:p>
    <w:p w14:paraId="38EE005F" w14:textId="77777777" w:rsidR="009554DD" w:rsidRPr="009554DD" w:rsidRDefault="009554DD" w:rsidP="003D14FA">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На учителите, които са придобили право на срочна пенсия за ранно пенсиониране от Учителския пенсионен фонд и се пенсионират с пенсия за осигурителен стаж и възраст по общия ред (по чл. 68, ал. 1 и 2 от КСО), се изплащат пенсия за осигурителен стаж и възраст от фонд "Пенсии" и добавка от Учителския пенсионен фонд в размер 0,33 на сто от пенсията за всеки месец, за който има осигурителна вноска във фонда след придобиване право на ранна учителска пенсия. (по чл. 69в, ал. 3 от КСО).</w:t>
      </w:r>
    </w:p>
    <w:p w14:paraId="1D910FE9" w14:textId="77777777" w:rsidR="009554DD" w:rsidRPr="009554DD" w:rsidRDefault="009554DD" w:rsidP="003D14FA">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На учителите, получаващи пенсия за осигурителен стаж и възраст по общия ред (по чл. 68, ал. 1, 2 от КСО) и добавка от Учителския пенсионен фонд, които имат допълнително положен учителски осигурителен стаж след пенсиониране, добавката се увеличава при представяне на данни за допълнително положен учителски осигурителен стаж, съобразно броя на месеците, за които има внесени осигурителни вноски в Учителския пенсионен фонд. </w:t>
      </w:r>
    </w:p>
    <w:p w14:paraId="611C177D" w14:textId="77777777" w:rsidR="009554DD" w:rsidRDefault="009554DD" w:rsidP="003D14FA">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Добавката от Учителския пенсионен фонд (по чл. 69в, ал. 3 от КСО) изплащана към пенсиите отпуснати по общия ред (по чл. 68, ал. 1, 2 от КСО), се получава включително и над ограничената на максимален размер пенсия или сбор от пенсиите.</w:t>
      </w:r>
    </w:p>
    <w:p w14:paraId="7E3855FA" w14:textId="77777777" w:rsidR="009554DD" w:rsidRDefault="009554DD" w:rsidP="009554DD">
      <w:pPr>
        <w:shd w:val="clear" w:color="auto" w:fill="FFFFFF"/>
        <w:spacing w:after="240" w:line="240" w:lineRule="auto"/>
        <w:textAlignment w:val="baseline"/>
        <w:rPr>
          <w:rFonts w:ascii="Arial" w:eastAsia="Times New Roman" w:hAnsi="Arial" w:cs="Arial"/>
          <w:color w:val="000000"/>
          <w:sz w:val="24"/>
          <w:szCs w:val="24"/>
          <w:lang w:eastAsia="bg-BG"/>
        </w:rPr>
      </w:pPr>
    </w:p>
    <w:p w14:paraId="20EF58B3" w14:textId="77777777" w:rsidR="009554DD" w:rsidRDefault="009554DD"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r w:rsidRPr="009554DD">
        <w:rPr>
          <w:rFonts w:ascii="Arial" w:eastAsia="Times New Roman" w:hAnsi="Arial" w:cs="Arial"/>
          <w:b/>
          <w:bCs/>
          <w:color w:val="2C2C2C"/>
          <w:sz w:val="24"/>
          <w:szCs w:val="24"/>
          <w:bdr w:val="none" w:sz="0" w:space="0" w:color="auto" w:frame="1"/>
          <w:lang w:eastAsia="bg-BG"/>
        </w:rPr>
        <w:t>Условия за придобиване на право за срочна пенсия за осигурителен стаж и възраст на учителите от Учителския пенсионен фонд</w:t>
      </w:r>
    </w:p>
    <w:p w14:paraId="30CCD557" w14:textId="77777777" w:rsidR="009554DD" w:rsidRPr="009554DD" w:rsidRDefault="009554DD" w:rsidP="003D14FA">
      <w:pPr>
        <w:shd w:val="clear" w:color="auto" w:fill="FFFFFF"/>
        <w:spacing w:after="0" w:line="240" w:lineRule="auto"/>
        <w:jc w:val="both"/>
        <w:textAlignment w:val="baseline"/>
        <w:rPr>
          <w:rFonts w:ascii="Source Sans Pro" w:eastAsia="Times New Roman" w:hAnsi="Source Sans Pro" w:cs="Times New Roman"/>
          <w:b/>
          <w:bCs/>
          <w:color w:val="2C2C2C"/>
          <w:sz w:val="24"/>
          <w:szCs w:val="24"/>
          <w:lang w:eastAsia="bg-BG"/>
        </w:rPr>
      </w:pPr>
    </w:p>
    <w:p w14:paraId="192A949C" w14:textId="77777777" w:rsidR="009554DD" w:rsidRPr="009554DD" w:rsidRDefault="009554DD" w:rsidP="003D14FA">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От 1 януари 2026 г. осигурените на учителски длъжности лица придобиват право на пенсия за осигурителен стаж и възраст при навършване на 59 години и 6 месеца от жените и 61 години и 9 месеца от мъжете, при условие, че имат учителски осигурителен стаж 25 години и 8 месеца за жените и 30 години и 8 месеца за мъжете. От първия ден на всяка следваща календарна година до навършването на 62-годишна възраст за жените и мъжете възрастта се увеличава, като увеличението за жените е с по 2 месеца до 2029 г. и с по 3 месеца от 2030 г. Възрастта за мъжете се увеличава с по 1 месец годишно, а изискването за продължителността на учителския осигурителен стаж 25 години и 8 месеца за жените и 30 години и 8 месеца за мъжете не се променя. Условията за пенсиониране на учителите са показани по години в следната таблица:</w:t>
      </w:r>
    </w:p>
    <w:tbl>
      <w:tblPr>
        <w:tblW w:w="8576" w:type="dxa"/>
        <w:jc w:val="center"/>
        <w:tblCellMar>
          <w:left w:w="0" w:type="dxa"/>
          <w:right w:w="0" w:type="dxa"/>
        </w:tblCellMar>
        <w:tblLook w:val="04A0" w:firstRow="1" w:lastRow="0" w:firstColumn="1" w:lastColumn="0" w:noHBand="0" w:noVBand="1"/>
      </w:tblPr>
      <w:tblGrid>
        <w:gridCol w:w="1484"/>
        <w:gridCol w:w="1933"/>
        <w:gridCol w:w="1613"/>
        <w:gridCol w:w="1933"/>
        <w:gridCol w:w="1613"/>
      </w:tblGrid>
      <w:tr w:rsidR="009554DD" w:rsidRPr="009554DD" w14:paraId="2419E7F0" w14:textId="77777777" w:rsidTr="00B91FD1">
        <w:trPr>
          <w:tblHeader/>
          <w:jc w:val="cent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1193E663" w14:textId="77777777" w:rsidR="009554DD" w:rsidRPr="009554DD" w:rsidRDefault="009554DD" w:rsidP="009554DD">
            <w:pPr>
              <w:spacing w:before="72" w:after="72" w:line="240" w:lineRule="auto"/>
              <w:jc w:val="center"/>
              <w:textAlignment w:val="baseline"/>
              <w:outlineLvl w:val="2"/>
              <w:rPr>
                <w:rFonts w:ascii="Arial" w:eastAsia="Times New Roman" w:hAnsi="Arial" w:cs="Arial"/>
                <w:color w:val="FFFFFF"/>
                <w:sz w:val="39"/>
                <w:szCs w:val="39"/>
                <w:lang w:eastAsia="bg-BG"/>
              </w:rPr>
            </w:pPr>
            <w:r w:rsidRPr="009554DD">
              <w:rPr>
                <w:rFonts w:ascii="Arial" w:eastAsia="Times New Roman" w:hAnsi="Arial" w:cs="Arial"/>
                <w:color w:val="FFFFFF"/>
                <w:sz w:val="39"/>
                <w:szCs w:val="39"/>
                <w:lang w:eastAsia="bg-BG"/>
              </w:rPr>
              <w:lastRenderedPageBreak/>
              <w:t>Година на навършване на възрастта по чл. 69в, ал. 1 КСО</w:t>
            </w:r>
          </w:p>
          <w:p w14:paraId="71FA22E7" w14:textId="77777777" w:rsidR="009554DD" w:rsidRPr="009554DD" w:rsidRDefault="009554DD" w:rsidP="009554DD">
            <w:pPr>
              <w:spacing w:before="72" w:after="72" w:line="240" w:lineRule="auto"/>
              <w:jc w:val="center"/>
              <w:textAlignment w:val="baseline"/>
              <w:outlineLvl w:val="2"/>
              <w:rPr>
                <w:rFonts w:ascii="Arial" w:eastAsia="Times New Roman" w:hAnsi="Arial" w:cs="Arial"/>
                <w:color w:val="FFFFFF"/>
                <w:sz w:val="39"/>
                <w:szCs w:val="39"/>
                <w:lang w:eastAsia="bg-BG"/>
              </w:rPr>
            </w:pPr>
            <w:r w:rsidRPr="009554DD">
              <w:rPr>
                <w:rFonts w:ascii="Arial" w:eastAsia="Times New Roman" w:hAnsi="Arial" w:cs="Arial"/>
                <w:color w:val="FFFFFF"/>
                <w:sz w:val="39"/>
                <w:szCs w:val="39"/>
                <w:lang w:eastAsia="bg-BG"/>
              </w:rPr>
              <w:t>при наличието на изискващия се учителски осигурителен стаж</w:t>
            </w:r>
          </w:p>
        </w:tc>
      </w:tr>
      <w:tr w:rsidR="009554DD" w:rsidRPr="009554DD" w14:paraId="7352F181" w14:textId="77777777" w:rsidTr="00B91FD1">
        <w:trPr>
          <w:tblHeade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10E3AAF2"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година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0921C7B4"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жени</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6FF70A4C"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мъже</w:t>
            </w:r>
          </w:p>
        </w:tc>
      </w:tr>
      <w:tr w:rsidR="009554DD" w:rsidRPr="009554DD" w14:paraId="646114DB" w14:textId="77777777" w:rsidTr="00B91FD1">
        <w:trPr>
          <w:tblHeader/>
          <w:jc w:val="cent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007D148" w14:textId="77777777" w:rsidR="009554DD" w:rsidRPr="009554DD" w:rsidRDefault="009554DD" w:rsidP="009554DD">
            <w:pPr>
              <w:spacing w:after="0" w:line="480" w:lineRule="auto"/>
              <w:rPr>
                <w:rFonts w:ascii="inherit" w:eastAsia="Times New Roman" w:hAnsi="inherit" w:cs="Times New Roman"/>
                <w:b/>
                <w:bCs/>
                <w:color w:val="FFFFFF"/>
                <w:sz w:val="24"/>
                <w:szCs w:val="24"/>
                <w:lang w:eastAsia="bg-BG"/>
              </w:rPr>
            </w:pP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56F494E4"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възраст</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0000D196"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стаж</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3A752A67"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възраст</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3BE89320" w14:textId="77777777" w:rsidR="009554DD" w:rsidRPr="009554DD" w:rsidRDefault="009554DD" w:rsidP="009554DD">
            <w:pPr>
              <w:spacing w:after="0" w:line="480" w:lineRule="auto"/>
              <w:jc w:val="center"/>
              <w:rPr>
                <w:rFonts w:ascii="inherit" w:eastAsia="Times New Roman" w:hAnsi="inherit" w:cs="Times New Roman"/>
                <w:b/>
                <w:bCs/>
                <w:color w:val="FFFFFF"/>
                <w:sz w:val="24"/>
                <w:szCs w:val="24"/>
                <w:lang w:eastAsia="bg-BG"/>
              </w:rPr>
            </w:pPr>
            <w:r w:rsidRPr="009554DD">
              <w:rPr>
                <w:rFonts w:ascii="inherit" w:eastAsia="Times New Roman" w:hAnsi="inherit" w:cs="Times New Roman"/>
                <w:b/>
                <w:bCs/>
                <w:color w:val="FFFFFF"/>
                <w:sz w:val="24"/>
                <w:szCs w:val="24"/>
                <w:lang w:eastAsia="bg-BG"/>
              </w:rPr>
              <w:t>стаж</w:t>
            </w:r>
          </w:p>
        </w:tc>
      </w:tr>
      <w:tr w:rsidR="009554DD" w:rsidRPr="009554DD" w14:paraId="7DA15171"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B69F46A"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2026</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AD28510"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59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94788B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854760C"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B41929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26B3E2B8"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0BE4ACC"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2027</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F48399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59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0D55820"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3A2A567"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10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1B0623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1A025AD6"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E0D7C6B"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2028</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66AEAF7"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59 г. 10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EC4D44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00FA93E"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11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3DC6B04"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49AE46D4"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7638A2C"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2029</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0B8B04B"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60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850262D"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5D5932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D7AC396"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12F2CC3C"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DE01E17"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2030</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9EF217C"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60 г. 3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5E476AD"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8A9A283"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ECC695C"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35CC4746"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791DD29"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2031</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1DE2CB0"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60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36517A8"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84958F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0E68013"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487CC137"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8D71142"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2032</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DBE0018"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60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D1680F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35D90DD"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78B5D07"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3500BDDB"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50D357E"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2033</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6CA0CCD"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059C8D9"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F7B056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D8AE85A"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4C534E48"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8804961"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2034</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C8C11BC"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3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491511B"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5E163BB"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2BBDE7E"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26F1589A"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2EEF713"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2035</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489625B"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58EF75A"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8B41DAD"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0E3319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34FF2EF6"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3E0C605"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2036</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1196407"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61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61F3733"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69568C5"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CE1296F"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r w:rsidR="009554DD" w:rsidRPr="009554DD" w14:paraId="2A38BDDD" w14:textId="77777777" w:rsidTr="00B91FD1">
        <w:trPr>
          <w:jc w:val="center"/>
        </w:trPr>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CB97094" w14:textId="77777777" w:rsidR="009554DD" w:rsidRPr="009554DD" w:rsidRDefault="009554DD" w:rsidP="009554DD">
            <w:pPr>
              <w:spacing w:after="0" w:line="240" w:lineRule="auto"/>
              <w:jc w:val="center"/>
              <w:textAlignment w:val="baseline"/>
              <w:rPr>
                <w:rFonts w:ascii="Arial" w:eastAsia="Times New Roman" w:hAnsi="Arial" w:cs="Arial"/>
                <w:color w:val="000000"/>
                <w:sz w:val="24"/>
                <w:szCs w:val="24"/>
                <w:lang w:eastAsia="bg-BG"/>
              </w:rPr>
            </w:pPr>
            <w:r w:rsidRPr="009554DD">
              <w:rPr>
                <w:rFonts w:ascii="inherit" w:eastAsia="Times New Roman" w:hAnsi="inherit" w:cs="Arial"/>
                <w:b/>
                <w:bCs/>
                <w:color w:val="000000"/>
                <w:sz w:val="24"/>
                <w:szCs w:val="24"/>
                <w:bdr w:val="none" w:sz="0" w:space="0" w:color="auto" w:frame="1"/>
                <w:lang w:eastAsia="bg-BG"/>
              </w:rPr>
              <w:t>2037</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120B61B"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EF70991"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636DEC2"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20CA593" w14:textId="77777777" w:rsidR="009554DD" w:rsidRPr="009554DD" w:rsidRDefault="009554DD" w:rsidP="009554DD">
            <w:pPr>
              <w:spacing w:after="240" w:line="240" w:lineRule="auto"/>
              <w:jc w:val="center"/>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30 г. 8 м.</w:t>
            </w:r>
          </w:p>
        </w:tc>
      </w:tr>
    </w:tbl>
    <w:p w14:paraId="29F5ADF2" w14:textId="77777777" w:rsidR="00B91FD1" w:rsidRDefault="00B91FD1" w:rsidP="009554DD">
      <w:pPr>
        <w:shd w:val="clear" w:color="auto" w:fill="FFFFFF"/>
        <w:spacing w:after="240" w:line="240" w:lineRule="auto"/>
        <w:textAlignment w:val="baseline"/>
        <w:rPr>
          <w:rFonts w:ascii="Arial" w:eastAsia="Times New Roman" w:hAnsi="Arial" w:cs="Arial"/>
          <w:color w:val="000000"/>
          <w:sz w:val="24"/>
          <w:szCs w:val="24"/>
          <w:lang w:eastAsia="bg-BG"/>
        </w:rPr>
      </w:pPr>
    </w:p>
    <w:p w14:paraId="5DD8895F" w14:textId="5BB0D559" w:rsidR="009554DD" w:rsidRPr="009554DD" w:rsidRDefault="009554DD" w:rsidP="00B91FD1">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lastRenderedPageBreak/>
        <w:t>На лицата, подали заявления и изпълнили горните изисквания, се отпуска срочна пенсия за ранно пенсиониране от Учителския пенсионен фонд в размер, определен по общия ред за изчисляване на пенсия за осигурителен стаж и възраст (по чл. 70 от КСО) и намален с 0,1 на сто за всеки месец, недостигащ на лицето до навършване на възрастта му за придобиване право на пенсия по общия ред (по чл. 68, ал. 1 от КСО).</w:t>
      </w:r>
    </w:p>
    <w:p w14:paraId="571AE34B" w14:textId="77777777" w:rsidR="009554DD" w:rsidRPr="009554DD" w:rsidRDefault="009554DD" w:rsidP="00B91FD1">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На учителите, които имат изискуемия се учителски осигурителен стаж и се пенсионират след навършване на възрастта за отпускане на пенсия по общия ред (по чл. 68, ал. 1 от КСО), се изплаща пенсия в пълен размер от Учителския пенсионен фонд до навършване на възрастта за пенсия при непълен осигурителен стаж (по чл. 68, ал. 3 от КСО), а след това от фонд „Пенсии“ на държавното обществено осигуряване (ДОО).</w:t>
      </w:r>
    </w:p>
    <w:p w14:paraId="0D1F5E81" w14:textId="77777777" w:rsidR="009554DD" w:rsidRPr="009554DD" w:rsidRDefault="009554DD" w:rsidP="009554DD">
      <w:pPr>
        <w:shd w:val="clear" w:color="auto" w:fill="FFFFFF"/>
        <w:spacing w:after="0" w:line="240" w:lineRule="auto"/>
        <w:textAlignment w:val="baseline"/>
        <w:rPr>
          <w:rFonts w:ascii="Arial" w:eastAsia="Times New Roman" w:hAnsi="Arial" w:cs="Arial"/>
          <w:b/>
          <w:bCs/>
          <w:color w:val="2C2C2C"/>
          <w:sz w:val="24"/>
          <w:szCs w:val="24"/>
          <w:bdr w:val="none" w:sz="0" w:space="0" w:color="auto" w:frame="1"/>
          <w:lang w:eastAsia="bg-BG"/>
        </w:rPr>
      </w:pPr>
      <w:r w:rsidRPr="009554DD">
        <w:rPr>
          <w:rFonts w:ascii="Arial" w:eastAsia="Times New Roman" w:hAnsi="Arial" w:cs="Arial"/>
          <w:b/>
          <w:bCs/>
          <w:color w:val="2C2C2C"/>
          <w:sz w:val="24"/>
          <w:szCs w:val="24"/>
          <w:bdr w:val="none" w:sz="0" w:space="0" w:color="auto" w:frame="1"/>
          <w:lang w:eastAsia="bg-BG"/>
        </w:rPr>
        <w:t>Условия за признаване на учителски осигурителен стаж</w:t>
      </w:r>
    </w:p>
    <w:p w14:paraId="5292E536" w14:textId="77777777" w:rsidR="009554DD" w:rsidRPr="009554DD" w:rsidRDefault="009554DD" w:rsidP="009554DD">
      <w:pPr>
        <w:shd w:val="clear" w:color="auto" w:fill="FFFFFF"/>
        <w:spacing w:after="0" w:line="240" w:lineRule="auto"/>
        <w:textAlignment w:val="baseline"/>
        <w:rPr>
          <w:rFonts w:ascii="Source Sans Pro" w:eastAsia="Times New Roman" w:hAnsi="Source Sans Pro" w:cs="Times New Roman"/>
          <w:color w:val="2C2C2C"/>
          <w:sz w:val="24"/>
          <w:szCs w:val="24"/>
          <w:lang w:eastAsia="bg-BG"/>
        </w:rPr>
      </w:pPr>
    </w:p>
    <w:p w14:paraId="07793FA7" w14:textId="77777777" w:rsidR="009554DD" w:rsidRPr="009554DD" w:rsidRDefault="009554DD" w:rsidP="00B91FD1">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Учителски стаж е осигурителният стаж, положен на учителска или възпитателска длъжност в учебни и възпитателни заведения. За учителски стаж се счита и осигурителният стаж на директорите и заместник-директорите на учебни и възпитателни заведения, ако те са изпълнили пълната норма задължителна преподавателска работа.</w:t>
      </w:r>
    </w:p>
    <w:p w14:paraId="518B9367" w14:textId="77777777" w:rsidR="009554DD" w:rsidRPr="009554DD" w:rsidRDefault="009554DD" w:rsidP="00B91FD1">
      <w:pPr>
        <w:shd w:val="clear" w:color="auto" w:fill="FFFFFF"/>
        <w:spacing w:after="240" w:line="240" w:lineRule="auto"/>
        <w:jc w:val="both"/>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Учителски стаж е и осигурителният стаж на лицата, заемащи длъжности по списък, утвърден от министъра на образованието и науката, съгласуван с управителя на НОИ, ако отговарят на изискванията за заемане на длъжността "учител" или "възпитател", съобразно придобитото образование, професионална квалификация и правоспособност, и са изпълнили пълната норма за задължителна преподавателска работа.</w:t>
      </w:r>
    </w:p>
    <w:p w14:paraId="72A2B6EC" w14:textId="77777777" w:rsidR="009554DD" w:rsidRPr="009554DD" w:rsidRDefault="009554DD" w:rsidP="009554DD">
      <w:pPr>
        <w:shd w:val="clear" w:color="auto" w:fill="FFFFFF"/>
        <w:spacing w:after="240" w:line="240" w:lineRule="auto"/>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Длъжностите, които са включени в този списък, са следните:</w:t>
      </w:r>
    </w:p>
    <w:p w14:paraId="67507A23"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помощник директор с преподавателска заетост;</w:t>
      </w:r>
    </w:p>
    <w:p w14:paraId="156A7B0A"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ръководител на филиал в междуучилищен център за трудово-политехническо обучение;</w:t>
      </w:r>
    </w:p>
    <w:p w14:paraId="30FEFECF"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ръководител на учебно изчислителен кабинет;</w:t>
      </w:r>
    </w:p>
    <w:p w14:paraId="41820C50"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педагогически съветник;</w:t>
      </w:r>
    </w:p>
    <w:p w14:paraId="351F2CFC"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хореограф;</w:t>
      </w:r>
    </w:p>
    <w:p w14:paraId="080D83CF"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корепетитор;</w:t>
      </w:r>
    </w:p>
    <w:p w14:paraId="098661E3"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логопед;</w:t>
      </w:r>
    </w:p>
    <w:p w14:paraId="0365F219"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педагог;</w:t>
      </w:r>
    </w:p>
    <w:p w14:paraId="79055822"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психолог;</w:t>
      </w:r>
    </w:p>
    <w:p w14:paraId="5D131340"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инструктор по трудово обучение;</w:t>
      </w:r>
    </w:p>
    <w:p w14:paraId="3FD664AD"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дружинен ръководител;</w:t>
      </w:r>
    </w:p>
    <w:p w14:paraId="1EE1264E"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преподавател;</w:t>
      </w:r>
    </w:p>
    <w:p w14:paraId="3E872F90"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рехабилитатор;</w:t>
      </w:r>
    </w:p>
    <w:p w14:paraId="63388E1D"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инструктор по кормилни упражнения;</w:t>
      </w:r>
    </w:p>
    <w:p w14:paraId="0BB0D078"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учител-методик – от учебната 2010/2011 година;</w:t>
      </w:r>
    </w:p>
    <w:p w14:paraId="193A4E95"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възпитател-методик – от учебната 2010/2011 година</w:t>
      </w:r>
    </w:p>
    <w:p w14:paraId="6CE56C70" w14:textId="77777777" w:rsidR="009554DD" w:rsidRPr="009554DD" w:rsidRDefault="009554DD" w:rsidP="009554DD">
      <w:pPr>
        <w:numPr>
          <w:ilvl w:val="0"/>
          <w:numId w:val="1"/>
        </w:numPr>
        <w:shd w:val="clear" w:color="auto" w:fill="FFFFFF"/>
        <w:spacing w:after="0" w:line="240" w:lineRule="auto"/>
        <w:ind w:left="1080" w:right="360"/>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треньор по вид спорт - от 23.04.2018 г.</w:t>
      </w:r>
    </w:p>
    <w:p w14:paraId="387DFB60" w14:textId="77777777" w:rsidR="009554DD" w:rsidRPr="009554DD" w:rsidRDefault="009554DD" w:rsidP="009554DD">
      <w:pPr>
        <w:shd w:val="clear" w:color="auto" w:fill="FFFFFF"/>
        <w:spacing w:after="240" w:line="240" w:lineRule="auto"/>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 xml:space="preserve">За учителски стаж се зачита и осигурителният стаж, положен след 1 януари 2007 г. на длъжността "възпитател" в домовете за деца, лишени от родителска </w:t>
      </w:r>
      <w:r w:rsidRPr="009554DD">
        <w:rPr>
          <w:rFonts w:ascii="Arial" w:eastAsia="Times New Roman" w:hAnsi="Arial" w:cs="Arial"/>
          <w:color w:val="000000"/>
          <w:sz w:val="24"/>
          <w:szCs w:val="24"/>
          <w:lang w:eastAsia="bg-BG"/>
        </w:rPr>
        <w:lastRenderedPageBreak/>
        <w:t>грижа, и осигурителният стаж, положен след 1 януари 2008 г. на длъжността "възпитател" в останалите специализирани институции за предоставяне на социални услуги за деца или в други места за предоставяне на социални услуги в общността, както и осигурителният стаж, положен след 1 януари 2009 г. на длъжността "педагог" или "възпитател" в домовете за медико-социални грижи за деца и в детските ясли.</w:t>
      </w:r>
    </w:p>
    <w:p w14:paraId="542160EC" w14:textId="77777777" w:rsidR="009554DD" w:rsidRPr="009554DD" w:rsidRDefault="009554DD" w:rsidP="009554DD">
      <w:pPr>
        <w:shd w:val="clear" w:color="auto" w:fill="FFFFFF"/>
        <w:spacing w:after="240" w:line="240" w:lineRule="auto"/>
        <w:textAlignment w:val="baseline"/>
        <w:rPr>
          <w:rFonts w:ascii="Arial" w:eastAsia="Times New Roman" w:hAnsi="Arial" w:cs="Arial"/>
          <w:color w:val="000000"/>
          <w:sz w:val="24"/>
          <w:szCs w:val="24"/>
          <w:lang w:eastAsia="bg-BG"/>
        </w:rPr>
      </w:pPr>
      <w:r w:rsidRPr="009554DD">
        <w:rPr>
          <w:rFonts w:ascii="Arial" w:eastAsia="Times New Roman" w:hAnsi="Arial" w:cs="Arial"/>
          <w:color w:val="000000"/>
          <w:sz w:val="24"/>
          <w:szCs w:val="24"/>
          <w:lang w:eastAsia="bg-BG"/>
        </w:rPr>
        <w:t>Учебни и възпитателни заведения са създадените по реда на отменения Закон за народната просвета, действал до 01.08.2016 г., или по действащия от същата дата Закон за предучилищното и училищното образование (чл. 19, ал. 3 от НПОС).</w:t>
      </w:r>
    </w:p>
    <w:p w14:paraId="168524D3" w14:textId="77777777" w:rsidR="00FF37A6" w:rsidRPr="00634904" w:rsidRDefault="00FF37A6" w:rsidP="00FF37A6">
      <w:pPr>
        <w:pBdr>
          <w:bottom w:val="dashed" w:sz="6" w:space="0" w:color="989898"/>
        </w:pBdr>
        <w:shd w:val="clear" w:color="auto" w:fill="E7E7E7"/>
        <w:spacing w:after="150" w:line="450" w:lineRule="atLeast"/>
        <w:outlineLvl w:val="2"/>
        <w:rPr>
          <w:rFonts w:ascii="Arial" w:eastAsia="Times New Roman" w:hAnsi="Arial" w:cs="Arial"/>
          <w:b/>
          <w:bCs/>
          <w:color w:val="5887B6"/>
          <w:sz w:val="24"/>
          <w:szCs w:val="24"/>
          <w:lang w:eastAsia="bg-BG"/>
        </w:rPr>
      </w:pPr>
      <w:r w:rsidRPr="00634904">
        <w:rPr>
          <w:rFonts w:ascii="Arial" w:eastAsia="Times New Roman" w:hAnsi="Arial" w:cs="Arial"/>
          <w:b/>
          <w:bCs/>
          <w:color w:val="5887B6"/>
          <w:sz w:val="24"/>
          <w:szCs w:val="24"/>
          <w:lang w:eastAsia="bg-BG"/>
        </w:rPr>
        <w:t>Учителски пенсионен фонд (УчПФ)</w:t>
      </w:r>
    </w:p>
    <w:p w14:paraId="0CE2629C"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Поради специфичния характер на работата си, учителите придобиват право на пенсия за осигурителен стаж и възраст при по-благоприятни условия – по-ниска възраст и по-кратък осигурителен стаж. Разпоредбата на чл. 69в, ал. 1 на </w:t>
      </w:r>
      <w:hyperlink r:id="rId5" w:tgtFrame="_self" w:history="1">
        <w:r w:rsidRPr="00634904">
          <w:rPr>
            <w:rFonts w:ascii="Arial" w:eastAsia="Times New Roman" w:hAnsi="Arial" w:cs="Arial"/>
            <w:b/>
            <w:bCs/>
            <w:color w:val="5887B6"/>
            <w:sz w:val="24"/>
            <w:szCs w:val="24"/>
            <w:u w:val="single"/>
            <w:lang w:eastAsia="bg-BG"/>
          </w:rPr>
          <w:t>Кодекса за социално осигуряване</w:t>
        </w:r>
      </w:hyperlink>
      <w:r w:rsidRPr="00634904">
        <w:rPr>
          <w:rFonts w:ascii="Arial" w:eastAsia="Times New Roman" w:hAnsi="Arial" w:cs="Arial"/>
          <w:color w:val="000000"/>
          <w:sz w:val="24"/>
          <w:szCs w:val="24"/>
          <w:lang w:eastAsia="bg-BG"/>
        </w:rPr>
        <w:t> дава право на т. нар. "пенсия за ранно пенсиониране на учителите".</w:t>
      </w:r>
    </w:p>
    <w:p w14:paraId="63EDB7BD"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Във връзка с изплащане на пенсиите на лица, добили право на ранно пенсиониране, а също така и за изплащане на добавки за учителски стаж, от 01.01.1997 г. се създава Учителски пенсионен фонд. На основание чл. 2, ал. 6 от </w:t>
      </w:r>
      <w:hyperlink r:id="rId6" w:tgtFrame="_self" w:history="1">
        <w:r w:rsidRPr="00634904">
          <w:rPr>
            <w:rFonts w:ascii="Arial" w:eastAsia="Times New Roman" w:hAnsi="Arial" w:cs="Arial"/>
            <w:b/>
            <w:bCs/>
            <w:color w:val="5887B6"/>
            <w:sz w:val="24"/>
            <w:szCs w:val="24"/>
            <w:u w:val="single"/>
            <w:lang w:eastAsia="bg-BG"/>
          </w:rPr>
          <w:t>Кодекса за социално осигуряване</w:t>
        </w:r>
      </w:hyperlink>
      <w:r w:rsidRPr="00634904">
        <w:rPr>
          <w:rFonts w:ascii="Arial" w:eastAsia="Times New Roman" w:hAnsi="Arial" w:cs="Arial"/>
          <w:color w:val="000000"/>
          <w:sz w:val="24"/>
          <w:szCs w:val="24"/>
          <w:lang w:eastAsia="bg-BG"/>
        </w:rPr>
        <w:t> учителите се осигуряват за старост и в Учителския пенсионен фонд с отделна осигурителна вноска. Средствата в Учителския пенсионен фонд се набират от осигурителни вноски, които ежемесечно се превеждат във фонда за лица, работещи на учителски длъжности.</w:t>
      </w:r>
    </w:p>
    <w:p w14:paraId="31AEA8ED"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Набраните средства в Учителския пенсионен фонд се разходват за изплащане на пенсиите и добавките по </w:t>
      </w:r>
      <w:hyperlink r:id="rId7" w:tgtFrame="_blank" w:history="1">
        <w:r w:rsidRPr="00634904">
          <w:rPr>
            <w:rFonts w:ascii="Arial" w:eastAsia="Times New Roman" w:hAnsi="Arial" w:cs="Arial"/>
            <w:b/>
            <w:bCs/>
            <w:color w:val="5887B6"/>
            <w:sz w:val="24"/>
            <w:szCs w:val="24"/>
            <w:u w:val="single"/>
            <w:lang w:eastAsia="bg-BG"/>
          </w:rPr>
          <w:t>чл. 69в от </w:t>
        </w:r>
      </w:hyperlink>
      <w:hyperlink r:id="rId8" w:tgtFrame="_self" w:history="1">
        <w:r w:rsidRPr="00634904">
          <w:rPr>
            <w:rFonts w:ascii="Arial" w:eastAsia="Times New Roman" w:hAnsi="Arial" w:cs="Arial"/>
            <w:b/>
            <w:bCs/>
            <w:color w:val="5887B6"/>
            <w:sz w:val="24"/>
            <w:szCs w:val="24"/>
            <w:u w:val="single"/>
            <w:lang w:eastAsia="bg-BG"/>
          </w:rPr>
          <w:t>Кодекса за социално осигуряване</w:t>
        </w:r>
      </w:hyperlink>
      <w:r w:rsidRPr="00634904">
        <w:rPr>
          <w:rFonts w:ascii="Arial" w:eastAsia="Times New Roman" w:hAnsi="Arial" w:cs="Arial"/>
          <w:color w:val="000000"/>
          <w:sz w:val="24"/>
          <w:szCs w:val="24"/>
          <w:lang w:eastAsia="bg-BG"/>
        </w:rPr>
        <w:t>.</w:t>
      </w:r>
    </w:p>
    <w:p w14:paraId="149348B8"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Съгласно § 22, ал. 1 от Преходни и Заключителни разпоредби на </w:t>
      </w:r>
      <w:hyperlink r:id="rId9" w:tgtFrame="_blank" w:history="1">
        <w:r w:rsidRPr="00634904">
          <w:rPr>
            <w:rFonts w:ascii="Arial" w:eastAsia="Times New Roman" w:hAnsi="Arial" w:cs="Arial"/>
            <w:b/>
            <w:bCs/>
            <w:color w:val="5887B6"/>
            <w:sz w:val="24"/>
            <w:szCs w:val="24"/>
            <w:u w:val="single"/>
            <w:lang w:eastAsia="bg-BG"/>
          </w:rPr>
          <w:t>Кодекса за социално осигуряване</w:t>
        </w:r>
      </w:hyperlink>
      <w:r w:rsidRPr="00634904">
        <w:rPr>
          <w:rFonts w:ascii="Arial" w:eastAsia="Times New Roman" w:hAnsi="Arial" w:cs="Arial"/>
          <w:color w:val="000000"/>
          <w:sz w:val="24"/>
          <w:szCs w:val="24"/>
          <w:lang w:eastAsia="bg-BG"/>
        </w:rPr>
        <w:t>, създаденият с отменения Закон за фонд "Обществено осигуряване". Учителски пенсионен фонд продължава да съществува. </w:t>
      </w:r>
    </w:p>
    <w:p w14:paraId="71596C4B"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b/>
          <w:bCs/>
          <w:color w:val="000000"/>
          <w:sz w:val="24"/>
          <w:szCs w:val="24"/>
          <w:lang w:eastAsia="bg-BG"/>
        </w:rPr>
        <w:t>Размерът на осигурителната вноска за Учителския пенсионен фонд е 4,3%</w:t>
      </w:r>
      <w:r w:rsidRPr="00634904">
        <w:rPr>
          <w:rFonts w:ascii="Arial" w:eastAsia="Times New Roman" w:hAnsi="Arial" w:cs="Arial"/>
          <w:color w:val="000000"/>
          <w:sz w:val="24"/>
          <w:szCs w:val="24"/>
          <w:lang w:eastAsia="bg-BG"/>
        </w:rPr>
        <w:t> </w:t>
      </w:r>
      <w:r w:rsidRPr="00634904">
        <w:rPr>
          <w:rFonts w:ascii="Arial" w:eastAsia="Times New Roman" w:hAnsi="Arial" w:cs="Arial"/>
          <w:b/>
          <w:bCs/>
          <w:color w:val="000000"/>
          <w:sz w:val="24"/>
          <w:szCs w:val="24"/>
          <w:lang w:eastAsia="bg-BG"/>
        </w:rPr>
        <w:t>и е</w:t>
      </w:r>
      <w:r w:rsidRPr="00634904">
        <w:rPr>
          <w:rFonts w:ascii="Arial" w:eastAsia="Times New Roman" w:hAnsi="Arial" w:cs="Arial"/>
          <w:color w:val="000000"/>
          <w:sz w:val="24"/>
          <w:szCs w:val="24"/>
          <w:lang w:eastAsia="bg-BG"/>
        </w:rPr>
        <w:t> </w:t>
      </w:r>
      <w:r w:rsidRPr="00634904">
        <w:rPr>
          <w:rFonts w:ascii="Arial" w:eastAsia="Times New Roman" w:hAnsi="Arial" w:cs="Arial"/>
          <w:b/>
          <w:bCs/>
          <w:color w:val="000000"/>
          <w:sz w:val="24"/>
          <w:szCs w:val="24"/>
          <w:lang w:eastAsia="bg-BG"/>
        </w:rPr>
        <w:t>изцяло за сметка на осигурителя</w:t>
      </w:r>
      <w:r w:rsidRPr="00634904">
        <w:rPr>
          <w:rFonts w:ascii="Arial" w:eastAsia="Times New Roman" w:hAnsi="Arial" w:cs="Arial"/>
          <w:color w:val="000000"/>
          <w:sz w:val="24"/>
          <w:szCs w:val="24"/>
          <w:lang w:eastAsia="bg-BG"/>
        </w:rPr>
        <w:t> (</w:t>
      </w:r>
      <w:hyperlink r:id="rId10" w:tgtFrame="_self" w:history="1">
        <w:r w:rsidRPr="00634904">
          <w:rPr>
            <w:rFonts w:ascii="Arial" w:eastAsia="Times New Roman" w:hAnsi="Arial" w:cs="Arial"/>
            <w:b/>
            <w:bCs/>
            <w:color w:val="5887B6"/>
            <w:sz w:val="24"/>
            <w:szCs w:val="24"/>
            <w:u w:val="single"/>
            <w:lang w:eastAsia="bg-BG"/>
          </w:rPr>
          <w:t>чл. 6, ал. 7 от </w:t>
        </w:r>
      </w:hyperlink>
      <w:hyperlink r:id="rId11" w:tgtFrame="_self" w:history="1">
        <w:r w:rsidRPr="00634904">
          <w:rPr>
            <w:rFonts w:ascii="Arial" w:eastAsia="Times New Roman" w:hAnsi="Arial" w:cs="Arial"/>
            <w:b/>
            <w:bCs/>
            <w:color w:val="5887B6"/>
            <w:sz w:val="24"/>
            <w:szCs w:val="24"/>
            <w:u w:val="single"/>
            <w:lang w:eastAsia="bg-BG"/>
          </w:rPr>
          <w:t>Кодекса за социално осигуряване</w:t>
        </w:r>
      </w:hyperlink>
      <w:r w:rsidRPr="00634904">
        <w:rPr>
          <w:rFonts w:ascii="Arial" w:eastAsia="Times New Roman" w:hAnsi="Arial" w:cs="Arial"/>
          <w:color w:val="000000"/>
          <w:sz w:val="24"/>
          <w:szCs w:val="24"/>
          <w:lang w:eastAsia="bg-BG"/>
        </w:rPr>
        <w:t>)</w:t>
      </w:r>
      <w:r w:rsidRPr="00634904">
        <w:rPr>
          <w:rFonts w:ascii="Arial" w:eastAsia="Times New Roman" w:hAnsi="Arial" w:cs="Arial"/>
          <w:b/>
          <w:bCs/>
          <w:color w:val="000000"/>
          <w:sz w:val="24"/>
          <w:szCs w:val="24"/>
          <w:lang w:eastAsia="bg-BG"/>
        </w:rPr>
        <w:t>.</w:t>
      </w:r>
    </w:p>
    <w:p w14:paraId="0E9C74F5"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Задължителните осигурителни вноски се изчисляват от осигурителния доход, върху който се дължат осигурителни вноски за Учителския пенсионен фонд и размера на осигурителната вноска за този фонд (</w:t>
      </w:r>
      <w:hyperlink r:id="rId12" w:tgtFrame="_self" w:history="1">
        <w:r w:rsidRPr="00634904">
          <w:rPr>
            <w:rFonts w:ascii="Arial" w:eastAsia="Times New Roman" w:hAnsi="Arial" w:cs="Arial"/>
            <w:b/>
            <w:bCs/>
            <w:color w:val="5887B6"/>
            <w:sz w:val="24"/>
            <w:szCs w:val="24"/>
            <w:u w:val="single"/>
            <w:lang w:eastAsia="bg-BG"/>
          </w:rPr>
          <w:t>чл. 3, ал. 1, т. 3 от Наредбата за реда за избор на осигуряване, внасяне и разпределяне на задължителните осигурителни вноски, вноските за фонд „Гарантирани вземания на работниците и служителите” и за обмен на информация</w:t>
        </w:r>
      </w:hyperlink>
      <w:r w:rsidRPr="00634904">
        <w:rPr>
          <w:rFonts w:ascii="Arial" w:eastAsia="Times New Roman" w:hAnsi="Arial" w:cs="Arial"/>
          <w:color w:val="000000"/>
          <w:sz w:val="24"/>
          <w:szCs w:val="24"/>
          <w:lang w:eastAsia="bg-BG"/>
        </w:rPr>
        <w:t>).</w:t>
      </w:r>
    </w:p>
    <w:p w14:paraId="233F8A49"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hyperlink r:id="rId13" w:tgtFrame="_self" w:history="1">
        <w:r w:rsidRPr="00634904">
          <w:rPr>
            <w:rFonts w:ascii="Arial" w:eastAsia="Times New Roman" w:hAnsi="Arial" w:cs="Arial"/>
            <w:b/>
            <w:bCs/>
            <w:color w:val="5887B6"/>
            <w:sz w:val="24"/>
            <w:szCs w:val="24"/>
            <w:u w:val="single"/>
            <w:lang w:eastAsia="bg-BG"/>
          </w:rPr>
          <w:t>Повече за осигурителния доход</w:t>
        </w:r>
      </w:hyperlink>
    </w:p>
    <w:p w14:paraId="57A8DD99"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hyperlink r:id="rId14" w:tgtFrame="_self" w:history="1">
        <w:r w:rsidRPr="00634904">
          <w:rPr>
            <w:rFonts w:ascii="Arial" w:eastAsia="Times New Roman" w:hAnsi="Arial" w:cs="Arial"/>
            <w:b/>
            <w:bCs/>
            <w:color w:val="5887B6"/>
            <w:sz w:val="24"/>
            <w:szCs w:val="24"/>
            <w:u w:val="single"/>
            <w:lang w:eastAsia="bg-BG"/>
          </w:rPr>
          <w:t>Сроковете за внасяне</w:t>
        </w:r>
      </w:hyperlink>
    </w:p>
    <w:p w14:paraId="044A1093" w14:textId="77777777" w:rsidR="00FF37A6" w:rsidRPr="00634904" w:rsidRDefault="00FF37A6" w:rsidP="00FF37A6">
      <w:pPr>
        <w:spacing w:after="0" w:line="240" w:lineRule="auto"/>
        <w:ind w:left="181" w:right="181"/>
        <w:jc w:val="both"/>
        <w:rPr>
          <w:rFonts w:ascii="Arial" w:eastAsia="Times New Roman" w:hAnsi="Arial" w:cs="Arial"/>
          <w:color w:val="000000"/>
          <w:sz w:val="24"/>
          <w:szCs w:val="24"/>
          <w:lang w:eastAsia="bg-BG"/>
        </w:rPr>
      </w:pPr>
      <w:r w:rsidRPr="00634904">
        <w:rPr>
          <w:rFonts w:ascii="Arial" w:eastAsia="Times New Roman" w:hAnsi="Arial" w:cs="Arial"/>
          <w:color w:val="000000"/>
          <w:sz w:val="24"/>
          <w:szCs w:val="24"/>
          <w:lang w:eastAsia="bg-BG"/>
        </w:rPr>
        <w:t>Дължимите вноски за Учителския пенсионен фонд се внасят по банковата сметка на компетентната ТД на НАП за събиране на приходите за социалноосигурителните фондове към Националния осигурителен институт.</w:t>
      </w:r>
    </w:p>
    <w:p w14:paraId="286A90A6" w14:textId="77777777" w:rsidR="00FF37A6" w:rsidRPr="00634904" w:rsidRDefault="00FF37A6" w:rsidP="00FF37A6">
      <w:pPr>
        <w:spacing w:after="0" w:line="240" w:lineRule="auto"/>
        <w:ind w:left="180" w:right="180"/>
        <w:jc w:val="both"/>
        <w:rPr>
          <w:rFonts w:ascii="Arial" w:eastAsia="Times New Roman" w:hAnsi="Arial" w:cs="Arial"/>
          <w:color w:val="000000"/>
          <w:sz w:val="24"/>
          <w:szCs w:val="24"/>
          <w:lang w:eastAsia="bg-BG"/>
        </w:rPr>
      </w:pPr>
      <w:hyperlink r:id="rId15" w:tgtFrame="_self" w:history="1">
        <w:r w:rsidRPr="00634904">
          <w:rPr>
            <w:rFonts w:ascii="Arial" w:eastAsia="Times New Roman" w:hAnsi="Arial" w:cs="Arial"/>
            <w:b/>
            <w:bCs/>
            <w:noProof/>
            <w:color w:val="5887B6"/>
            <w:sz w:val="24"/>
            <w:szCs w:val="24"/>
            <w:lang w:eastAsia="bg-BG"/>
          </w:rPr>
          <mc:AlternateContent>
            <mc:Choice Requires="wps">
              <w:drawing>
                <wp:inline distT="0" distB="0" distL="0" distR="0" wp14:anchorId="3B983E4D" wp14:editId="5A9AE0E5">
                  <wp:extent cx="304800" cy="304800"/>
                  <wp:effectExtent l="0" t="0" r="0" b="0"/>
                  <wp:docPr id="617653443" name="AutoShape 4">
                    <a:hlinkClick xmlns:a="http://schemas.openxmlformats.org/drawingml/2006/main" r:id="rId15" tgtFrame="&quot;_self&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7F0799" id="AutoShape 4" o:spid="_x0000_s1026" href="https://old.nra.bg/page?id=423" target="&quot;_self&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634904">
          <w:rPr>
            <w:rFonts w:ascii="Arial" w:eastAsia="Times New Roman" w:hAnsi="Arial" w:cs="Arial"/>
            <w:b/>
            <w:bCs/>
            <w:color w:val="5887B6"/>
            <w:sz w:val="24"/>
            <w:szCs w:val="24"/>
            <w:u w:val="single"/>
            <w:lang w:eastAsia="bg-BG"/>
          </w:rPr>
          <w:t>Банкови сметки. </w:t>
        </w:r>
      </w:hyperlink>
    </w:p>
    <w:p w14:paraId="1B3C0174" w14:textId="77777777" w:rsidR="00FF37A6" w:rsidRPr="00FF37A6" w:rsidRDefault="00FF37A6" w:rsidP="00FF37A6">
      <w:pPr>
        <w:rPr>
          <w:rFonts w:ascii="Arial" w:hAnsi="Arial" w:cs="Arial"/>
          <w:sz w:val="24"/>
          <w:szCs w:val="24"/>
        </w:rPr>
      </w:pPr>
    </w:p>
    <w:p w14:paraId="38AB8A45" w14:textId="6F886EE9" w:rsidR="00AA532C" w:rsidRDefault="00AA532C" w:rsidP="00AA532C">
      <w:pPr>
        <w:spacing w:after="60"/>
        <w:jc w:val="center"/>
        <w:rPr>
          <w:rFonts w:ascii="Arial" w:hAnsi="Arial" w:cs="Arial"/>
          <w:b/>
          <w:bCs/>
          <w:sz w:val="24"/>
          <w:szCs w:val="24"/>
        </w:rPr>
      </w:pPr>
      <w:r w:rsidRPr="00AA532C">
        <w:rPr>
          <w:rFonts w:ascii="Arial" w:hAnsi="Arial" w:cs="Arial"/>
          <w:b/>
          <w:bCs/>
          <w:sz w:val="24"/>
          <w:szCs w:val="24"/>
        </w:rPr>
        <w:t>КОДЕКС ЗА СОЦИАЛНО ОСИГУРЯВАНЕ (Загл. изм. - ДВ, бр. 67 от 2003 г.)</w:t>
      </w:r>
    </w:p>
    <w:p w14:paraId="0D54BF4F" w14:textId="26D3AE87" w:rsidR="00AA532C" w:rsidRPr="00AA532C" w:rsidRDefault="00AA532C" w:rsidP="00AA532C">
      <w:pPr>
        <w:jc w:val="center"/>
        <w:rPr>
          <w:rFonts w:ascii="Arial" w:hAnsi="Arial" w:cs="Arial"/>
          <w:sz w:val="24"/>
          <w:szCs w:val="24"/>
          <w:lang w:val="en-US"/>
        </w:rPr>
      </w:pPr>
      <w:r w:rsidRPr="00AA532C">
        <w:rPr>
          <w:rFonts w:ascii="Arial" w:hAnsi="Arial" w:cs="Arial"/>
          <w:sz w:val="24"/>
          <w:szCs w:val="24"/>
          <w:lang w:val="en-US"/>
        </w:rPr>
        <w:t>(</w:t>
      </w:r>
      <w:r w:rsidRPr="00AA532C">
        <w:rPr>
          <w:rFonts w:ascii="Arial" w:hAnsi="Arial" w:cs="Arial"/>
          <w:i/>
          <w:iCs/>
          <w:sz w:val="24"/>
          <w:szCs w:val="24"/>
        </w:rPr>
        <w:t>извадка</w:t>
      </w:r>
      <w:r w:rsidRPr="00AA532C">
        <w:rPr>
          <w:rFonts w:ascii="Arial" w:hAnsi="Arial" w:cs="Arial"/>
          <w:sz w:val="24"/>
          <w:szCs w:val="24"/>
          <w:lang w:val="en-US"/>
        </w:rPr>
        <w:t>)</w:t>
      </w:r>
    </w:p>
    <w:p w14:paraId="68108E1D" w14:textId="30F4C162" w:rsidR="00FF37A6" w:rsidRPr="00FF37A6" w:rsidRDefault="00FF37A6" w:rsidP="00AA532C">
      <w:pPr>
        <w:jc w:val="both"/>
        <w:rPr>
          <w:rFonts w:ascii="Arial" w:hAnsi="Arial" w:cs="Arial"/>
          <w:sz w:val="24"/>
          <w:szCs w:val="24"/>
        </w:rPr>
      </w:pPr>
      <w:r w:rsidRPr="00FF37A6">
        <w:rPr>
          <w:rFonts w:ascii="Arial" w:hAnsi="Arial" w:cs="Arial"/>
          <w:b/>
          <w:bCs/>
          <w:sz w:val="24"/>
          <w:szCs w:val="24"/>
        </w:rPr>
        <w:t>Чл. 68.</w:t>
      </w:r>
      <w:r w:rsidRPr="00FF37A6">
        <w:rPr>
          <w:rFonts w:ascii="Arial" w:hAnsi="Arial" w:cs="Arial"/>
          <w:sz w:val="24"/>
          <w:szCs w:val="24"/>
        </w:rPr>
        <w:t xml:space="preserve"> (Изм. - ДВ, бр. 100 от 2010 г., в сила от 1.01.2011 г., бр. 100 от 2011 г., в сила от 1.01.2012 г., бр. 61 от 2015 г., в сила от 1.01.2016 г.) </w:t>
      </w:r>
    </w:p>
    <w:p w14:paraId="5E28D99B" w14:textId="77777777" w:rsidR="00FF37A6" w:rsidRPr="00FF37A6" w:rsidRDefault="00FF37A6" w:rsidP="00AA532C">
      <w:pPr>
        <w:jc w:val="both"/>
        <w:rPr>
          <w:rFonts w:ascii="Arial" w:hAnsi="Arial" w:cs="Arial"/>
          <w:sz w:val="24"/>
          <w:szCs w:val="24"/>
        </w:rPr>
      </w:pPr>
      <w:r w:rsidRPr="00FF37A6">
        <w:rPr>
          <w:rFonts w:ascii="Arial" w:hAnsi="Arial" w:cs="Arial"/>
          <w:b/>
          <w:bCs/>
          <w:sz w:val="24"/>
          <w:szCs w:val="24"/>
        </w:rPr>
        <w:t>(1)</w:t>
      </w:r>
      <w:r w:rsidRPr="00FF37A6">
        <w:rPr>
          <w:rFonts w:ascii="Arial" w:hAnsi="Arial" w:cs="Arial"/>
          <w:sz w:val="24"/>
          <w:szCs w:val="24"/>
        </w:rPr>
        <w:t xml:space="preserve"> Право на пенсия за осигурителен стаж и възраст се придобива при навършване на възраст 60 години и 10 месеца от жените и 63 години и 10 месеца от мъжете и осигурителен стаж 35 години и 2 месеца за жените и 38 години и 2 месеца за мъжете. От 31 декември 2016 г. възрастта се увеличава от първия ден на всяка следваща календарна година, както следва: 1. до 31 декември 2029 г. възрастта за жените се увеличава с по 2 месеца за всяка календарна година, а от 1 януари 2030 г. – с по 3 месеца за всяка календарна година до достигане на 65-годишна възраст; 2. до 31 декември 2017 г. възрастта за мъжете се увеличава с 2 месеца, а от 1 януари 2018 г. – с по 1 месец за всяка календарна година до достигане на 65-годишна възраст. </w:t>
      </w:r>
      <w:r w:rsidRPr="00FF37A6">
        <w:rPr>
          <w:rFonts w:ascii="Arial" w:hAnsi="Arial" w:cs="Arial"/>
          <w:b/>
          <w:bCs/>
          <w:sz w:val="24"/>
          <w:szCs w:val="24"/>
        </w:rPr>
        <w:t>(2)</w:t>
      </w:r>
      <w:r w:rsidRPr="00FF37A6">
        <w:rPr>
          <w:rFonts w:ascii="Arial" w:hAnsi="Arial" w:cs="Arial"/>
          <w:sz w:val="24"/>
          <w:szCs w:val="24"/>
        </w:rPr>
        <w:t xml:space="preserve"> От 31 декември 2016 г. осигурителният стаж по ал. 1 се увеличава от първия ден на всяка следваща календарна година с по 2 месеца до достигане на осигурителен стаж 37 години за жените и 40 години за мъжете.</w:t>
      </w:r>
    </w:p>
    <w:p w14:paraId="6030FECD" w14:textId="77777777" w:rsidR="00FF37A6" w:rsidRPr="00FF37A6" w:rsidRDefault="00FF37A6" w:rsidP="00FF37A6">
      <w:pPr>
        <w:spacing w:after="120"/>
        <w:rPr>
          <w:rFonts w:ascii="Arial" w:hAnsi="Arial" w:cs="Arial"/>
          <w:b/>
          <w:bCs/>
          <w:sz w:val="24"/>
          <w:szCs w:val="24"/>
        </w:rPr>
      </w:pPr>
      <w:r w:rsidRPr="00FF37A6">
        <w:rPr>
          <w:rFonts w:ascii="Arial" w:hAnsi="Arial" w:cs="Arial"/>
          <w:b/>
          <w:bCs/>
          <w:sz w:val="24"/>
          <w:szCs w:val="24"/>
        </w:rPr>
        <w:t xml:space="preserve">Придобиване право на пенсия от учителите </w:t>
      </w:r>
    </w:p>
    <w:p w14:paraId="52ABE31A" w14:textId="77777777" w:rsidR="00FF37A6" w:rsidRPr="00FF37A6" w:rsidRDefault="00FF37A6" w:rsidP="00FF37A6">
      <w:pPr>
        <w:rPr>
          <w:rFonts w:ascii="Arial" w:hAnsi="Arial" w:cs="Arial"/>
          <w:sz w:val="24"/>
          <w:szCs w:val="24"/>
        </w:rPr>
      </w:pPr>
      <w:r w:rsidRPr="00FF37A6">
        <w:rPr>
          <w:rFonts w:ascii="Arial" w:hAnsi="Arial" w:cs="Arial"/>
          <w:b/>
          <w:bCs/>
          <w:sz w:val="24"/>
          <w:szCs w:val="24"/>
        </w:rPr>
        <w:t>Чл. 69в.</w:t>
      </w:r>
      <w:r w:rsidRPr="00FF37A6">
        <w:rPr>
          <w:rFonts w:ascii="Arial" w:hAnsi="Arial" w:cs="Arial"/>
          <w:sz w:val="24"/>
          <w:szCs w:val="24"/>
        </w:rPr>
        <w:t xml:space="preserve"> (Нов – ДВ, бр. 61 от 2015 г., в сила от 1.01.2016 г.)</w:t>
      </w:r>
    </w:p>
    <w:p w14:paraId="2734341D" w14:textId="77777777" w:rsidR="00FF37A6" w:rsidRPr="00FF37A6" w:rsidRDefault="00FF37A6" w:rsidP="00446B64">
      <w:pPr>
        <w:jc w:val="both"/>
        <w:rPr>
          <w:rFonts w:ascii="Arial" w:hAnsi="Arial" w:cs="Arial"/>
          <w:sz w:val="24"/>
          <w:szCs w:val="24"/>
        </w:rPr>
      </w:pPr>
      <w:r w:rsidRPr="00FF37A6">
        <w:rPr>
          <w:rFonts w:ascii="Arial" w:hAnsi="Arial" w:cs="Arial"/>
          <w:sz w:val="24"/>
          <w:szCs w:val="24"/>
        </w:rPr>
        <w:t xml:space="preserve"> </w:t>
      </w:r>
      <w:r w:rsidRPr="00FF37A6">
        <w:rPr>
          <w:rFonts w:ascii="Arial" w:hAnsi="Arial" w:cs="Arial"/>
          <w:b/>
          <w:bCs/>
          <w:sz w:val="24"/>
          <w:szCs w:val="24"/>
        </w:rPr>
        <w:t xml:space="preserve">(1) </w:t>
      </w:r>
      <w:r w:rsidRPr="00FF37A6">
        <w:rPr>
          <w:rFonts w:ascii="Arial" w:hAnsi="Arial" w:cs="Arial"/>
          <w:sz w:val="24"/>
          <w:szCs w:val="24"/>
        </w:rPr>
        <w:t xml:space="preserve">Учителите придобиват право на пенсия за осигурителен стаж и възраст при навършване на възраст 57 години и 10 месеца от жените и 60 години и 10 месеца от мъжете и учителски осигурителен стаж 25 години и 8 месеца за жените и 30 години и 8 месеца за мъжете. От 31 декември 2016 г. възрастта се увеличава от първия ден на всяка следваща календарна година, както следва: 1. до 31 декември 2029 г. възрастта за жените се увеличава с по 2 месеца за всяка календарна година, а от 1 януари 2030 г. – с по 3 месеца за всяка календарна година до достигане на 62-годишна възраст; 2. до 31 декември 2017 г. възрастта за мъжете се увеличава с по 2 месеца за всяка календарна година, а от 1 януари 2018 г. – с по 1 месец за всяка календарна година до достигане на 62-годишна възраст. </w:t>
      </w:r>
    </w:p>
    <w:p w14:paraId="18C003F2" w14:textId="77777777" w:rsidR="00FF37A6" w:rsidRPr="00FF37A6" w:rsidRDefault="00FF37A6" w:rsidP="00446B64">
      <w:pPr>
        <w:jc w:val="both"/>
        <w:rPr>
          <w:rFonts w:ascii="Arial" w:hAnsi="Arial" w:cs="Arial"/>
          <w:sz w:val="24"/>
          <w:szCs w:val="24"/>
        </w:rPr>
      </w:pPr>
      <w:r w:rsidRPr="00FF37A6">
        <w:rPr>
          <w:rFonts w:ascii="Arial" w:hAnsi="Arial" w:cs="Arial"/>
          <w:b/>
          <w:bCs/>
          <w:sz w:val="24"/>
          <w:szCs w:val="24"/>
        </w:rPr>
        <w:t>(2)</w:t>
      </w:r>
      <w:r w:rsidRPr="00FF37A6">
        <w:rPr>
          <w:rFonts w:ascii="Arial" w:hAnsi="Arial" w:cs="Arial"/>
          <w:sz w:val="24"/>
          <w:szCs w:val="24"/>
        </w:rPr>
        <w:t xml:space="preserve"> На лицата по ал. 1 се изплаща срочна пенсия за ранно пенсиониране от Учителския пенсионен фонд в размер, определен по реда на чл. 70 и намален с 0,1 на сто за всеки месец, недостигащ на лицето до навършване на възрастта му за придобиване право на пенсия по чл. 68, ал. 1. </w:t>
      </w:r>
    </w:p>
    <w:p w14:paraId="1964125D" w14:textId="77777777" w:rsidR="00FF37A6" w:rsidRPr="00FF37A6" w:rsidRDefault="00FF37A6" w:rsidP="00446B64">
      <w:pPr>
        <w:jc w:val="both"/>
        <w:rPr>
          <w:rFonts w:ascii="Arial" w:hAnsi="Arial" w:cs="Arial"/>
          <w:sz w:val="24"/>
          <w:szCs w:val="24"/>
        </w:rPr>
      </w:pPr>
      <w:r w:rsidRPr="00FF37A6">
        <w:rPr>
          <w:rFonts w:ascii="Arial" w:hAnsi="Arial" w:cs="Arial"/>
          <w:b/>
          <w:bCs/>
          <w:sz w:val="24"/>
          <w:szCs w:val="24"/>
        </w:rPr>
        <w:t>(3)</w:t>
      </w:r>
      <w:r w:rsidRPr="00FF37A6">
        <w:rPr>
          <w:rFonts w:ascii="Arial" w:hAnsi="Arial" w:cs="Arial"/>
          <w:sz w:val="24"/>
          <w:szCs w:val="24"/>
        </w:rPr>
        <w:t xml:space="preserve"> (Доп. – ДВ, бр. 99 от 2017 г., в сила от 1.01.2018 г.) На учителите, които са придобили право на пенсия при условията на ал. 1 и се пенсионират при условията на чл. 68, ал. 1 и 2, се изплащат пенсии за осигурителен стаж и възраст от фонд „Пенсии“ и добавка от Учителския пенсионен фонд в размер 0,33 на сто от пенсията за всеки месец, за който има осигурителна вноска във фонда след придобиване право на пенсия по ал. 1. При представянето на данни за допълнително положен учителски осигурителен стаж след отпускането на пенсия </w:t>
      </w:r>
      <w:r w:rsidRPr="00FF37A6">
        <w:rPr>
          <w:rFonts w:ascii="Arial" w:hAnsi="Arial" w:cs="Arial"/>
          <w:sz w:val="24"/>
          <w:szCs w:val="24"/>
        </w:rPr>
        <w:lastRenderedPageBreak/>
        <w:t xml:space="preserve">по чл. 68, ал. 1 и 2, към която се изплаща добавка от Учителския пенсионен фонд, броят на месеците, от които е определена добавката, се увеличава с броя месеци след пенсионирането, за които има осигурителни вноски в същия фонд. </w:t>
      </w:r>
    </w:p>
    <w:p w14:paraId="2F213D26" w14:textId="77777777" w:rsidR="00FF37A6" w:rsidRPr="00FF37A6" w:rsidRDefault="00FF37A6" w:rsidP="00446B64">
      <w:pPr>
        <w:jc w:val="both"/>
        <w:rPr>
          <w:rFonts w:ascii="Arial" w:hAnsi="Arial" w:cs="Arial"/>
          <w:sz w:val="24"/>
          <w:szCs w:val="24"/>
        </w:rPr>
      </w:pPr>
      <w:r w:rsidRPr="00FF37A6">
        <w:rPr>
          <w:rFonts w:ascii="Arial" w:hAnsi="Arial" w:cs="Arial"/>
          <w:b/>
          <w:bCs/>
          <w:sz w:val="24"/>
          <w:szCs w:val="24"/>
        </w:rPr>
        <w:t>(4)</w:t>
      </w:r>
      <w:r w:rsidRPr="00FF37A6">
        <w:rPr>
          <w:rFonts w:ascii="Arial" w:hAnsi="Arial" w:cs="Arial"/>
          <w:sz w:val="24"/>
          <w:szCs w:val="24"/>
        </w:rPr>
        <w:t xml:space="preserve"> На учителите, които имат изискуемия по ал. 1 учителски осигурителен стаж и се пенсионират след навършване на възрастта по чл. 68, ал. 1, се изплаща пенсия в пълен размер от Учителския пенсионен фонд до навършване на възрастта по чл. 68, ал. 3. След навършване на възрастта по чл. 68, ал. 3 пенсията се изплаща за сметка на фонд „Пенсии“. </w:t>
      </w:r>
    </w:p>
    <w:p w14:paraId="29339999" w14:textId="77777777" w:rsidR="00FF37A6" w:rsidRPr="00FF37A6" w:rsidRDefault="00FF37A6" w:rsidP="00446B64">
      <w:pPr>
        <w:jc w:val="both"/>
        <w:rPr>
          <w:rFonts w:ascii="Arial" w:hAnsi="Arial" w:cs="Arial"/>
          <w:sz w:val="24"/>
          <w:szCs w:val="24"/>
        </w:rPr>
      </w:pPr>
      <w:r w:rsidRPr="00FF37A6">
        <w:rPr>
          <w:rFonts w:ascii="Arial" w:hAnsi="Arial" w:cs="Arial"/>
          <w:b/>
          <w:bCs/>
          <w:sz w:val="24"/>
          <w:szCs w:val="24"/>
        </w:rPr>
        <w:t>(5)</w:t>
      </w:r>
      <w:r w:rsidRPr="00FF37A6">
        <w:rPr>
          <w:rFonts w:ascii="Arial" w:hAnsi="Arial" w:cs="Arial"/>
          <w:sz w:val="24"/>
          <w:szCs w:val="24"/>
        </w:rPr>
        <w:t xml:space="preserve"> Лицата, които заемат учителски длъжности, и зачитането на осигурителния стаж за учителски по смисъла на този кодекс се определят с наредбата по чл. 106.</w:t>
      </w:r>
    </w:p>
    <w:p w14:paraId="1DC3CE99" w14:textId="77777777" w:rsidR="009554DD" w:rsidRPr="009554DD" w:rsidRDefault="009554DD" w:rsidP="009554DD">
      <w:pPr>
        <w:shd w:val="clear" w:color="auto" w:fill="FFFFFF"/>
        <w:spacing w:after="240" w:line="240" w:lineRule="auto"/>
        <w:textAlignment w:val="baseline"/>
        <w:rPr>
          <w:rFonts w:ascii="Arial" w:eastAsia="Times New Roman" w:hAnsi="Arial" w:cs="Arial"/>
          <w:color w:val="000000"/>
          <w:sz w:val="24"/>
          <w:szCs w:val="24"/>
          <w:lang w:eastAsia="bg-BG"/>
        </w:rPr>
      </w:pPr>
    </w:p>
    <w:p w14:paraId="6036A29A" w14:textId="77777777" w:rsidR="00D0284B" w:rsidRDefault="00D0284B"/>
    <w:sectPr w:rsidR="00D028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DA75FA"/>
    <w:multiLevelType w:val="multilevel"/>
    <w:tmpl w:val="9CFCF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65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B13"/>
    <w:rsid w:val="00080B13"/>
    <w:rsid w:val="003D14FA"/>
    <w:rsid w:val="00446B64"/>
    <w:rsid w:val="009554DD"/>
    <w:rsid w:val="00AA532C"/>
    <w:rsid w:val="00AF31D6"/>
    <w:rsid w:val="00B91FD1"/>
    <w:rsid w:val="00C971AD"/>
    <w:rsid w:val="00D0284B"/>
    <w:rsid w:val="00DB4D0B"/>
    <w:rsid w:val="00FF37A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D6A71"/>
  <w15:chartTrackingRefBased/>
  <w15:docId w15:val="{0A9F2EBD-523C-4F2D-B677-BE7260B3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80B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0B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0B1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0B1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0B1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0B1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0B1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0B1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0B1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80B13"/>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080B13"/>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80B13"/>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80B13"/>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80B13"/>
    <w:rPr>
      <w:rFonts w:eastAsiaTheme="majorEastAsia" w:cstheme="majorBidi"/>
      <w:color w:val="2F5496" w:themeColor="accent1" w:themeShade="BF"/>
    </w:rPr>
  </w:style>
  <w:style w:type="character" w:customStyle="1" w:styleId="60">
    <w:name w:val="Заглавие 6 Знак"/>
    <w:basedOn w:val="a0"/>
    <w:link w:val="6"/>
    <w:uiPriority w:val="9"/>
    <w:semiHidden/>
    <w:rsid w:val="00080B13"/>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80B13"/>
    <w:rPr>
      <w:rFonts w:eastAsiaTheme="majorEastAsia" w:cstheme="majorBidi"/>
      <w:color w:val="595959" w:themeColor="text1" w:themeTint="A6"/>
    </w:rPr>
  </w:style>
  <w:style w:type="character" w:customStyle="1" w:styleId="80">
    <w:name w:val="Заглавие 8 Знак"/>
    <w:basedOn w:val="a0"/>
    <w:link w:val="8"/>
    <w:uiPriority w:val="9"/>
    <w:semiHidden/>
    <w:rsid w:val="00080B13"/>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80B13"/>
    <w:rPr>
      <w:rFonts w:eastAsiaTheme="majorEastAsia" w:cstheme="majorBidi"/>
      <w:color w:val="272727" w:themeColor="text1" w:themeTint="D8"/>
    </w:rPr>
  </w:style>
  <w:style w:type="paragraph" w:styleId="a3">
    <w:name w:val="Title"/>
    <w:basedOn w:val="a"/>
    <w:next w:val="a"/>
    <w:link w:val="a4"/>
    <w:uiPriority w:val="10"/>
    <w:qFormat/>
    <w:rsid w:val="00080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080B1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B13"/>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080B1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80B13"/>
    <w:pPr>
      <w:spacing w:before="160"/>
      <w:jc w:val="center"/>
    </w:pPr>
    <w:rPr>
      <w:i/>
      <w:iCs/>
      <w:color w:val="404040" w:themeColor="text1" w:themeTint="BF"/>
    </w:rPr>
  </w:style>
  <w:style w:type="character" w:customStyle="1" w:styleId="a8">
    <w:name w:val="Цитат Знак"/>
    <w:basedOn w:val="a0"/>
    <w:link w:val="a7"/>
    <w:uiPriority w:val="29"/>
    <w:rsid w:val="00080B13"/>
    <w:rPr>
      <w:i/>
      <w:iCs/>
      <w:color w:val="404040" w:themeColor="text1" w:themeTint="BF"/>
    </w:rPr>
  </w:style>
  <w:style w:type="paragraph" w:styleId="a9">
    <w:name w:val="List Paragraph"/>
    <w:basedOn w:val="a"/>
    <w:uiPriority w:val="34"/>
    <w:qFormat/>
    <w:rsid w:val="00080B13"/>
    <w:pPr>
      <w:ind w:left="720"/>
      <w:contextualSpacing/>
    </w:pPr>
  </w:style>
  <w:style w:type="character" w:styleId="aa">
    <w:name w:val="Intense Emphasis"/>
    <w:basedOn w:val="a0"/>
    <w:uiPriority w:val="21"/>
    <w:qFormat/>
    <w:rsid w:val="00080B13"/>
    <w:rPr>
      <w:i/>
      <w:iCs/>
      <w:color w:val="2F5496" w:themeColor="accent1" w:themeShade="BF"/>
    </w:rPr>
  </w:style>
  <w:style w:type="paragraph" w:styleId="ab">
    <w:name w:val="Intense Quote"/>
    <w:basedOn w:val="a"/>
    <w:next w:val="a"/>
    <w:link w:val="ac"/>
    <w:uiPriority w:val="30"/>
    <w:qFormat/>
    <w:rsid w:val="00080B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080B13"/>
    <w:rPr>
      <w:i/>
      <w:iCs/>
      <w:color w:val="2F5496" w:themeColor="accent1" w:themeShade="BF"/>
    </w:rPr>
  </w:style>
  <w:style w:type="character" w:styleId="ad">
    <w:name w:val="Intense Reference"/>
    <w:basedOn w:val="a0"/>
    <w:uiPriority w:val="32"/>
    <w:qFormat/>
    <w:rsid w:val="00080B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bg/page?sId203fsL=35&amp;id=473&amp;textMode=0" TargetMode="External"/><Relationship Id="rId13" Type="http://schemas.openxmlformats.org/officeDocument/2006/relationships/hyperlink" Target="https://old.nra.bg/page?id=575" TargetMode="External"/><Relationship Id="rId3" Type="http://schemas.openxmlformats.org/officeDocument/2006/relationships/settings" Target="settings.xml"/><Relationship Id="rId7" Type="http://schemas.openxmlformats.org/officeDocument/2006/relationships/hyperlink" Target="http://www.nap.bg/page?sId203fsL=35&amp;id=473&amp;textMode=0" TargetMode="External"/><Relationship Id="rId12" Type="http://schemas.openxmlformats.org/officeDocument/2006/relationships/hyperlink" Target="http://www.nap.bg/page?id=46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nap.bg/page?sId203fsL=35&amp;id=473&amp;textMode=0" TargetMode="External"/><Relationship Id="rId11" Type="http://schemas.openxmlformats.org/officeDocument/2006/relationships/hyperlink" Target="http://www.nap.bg/page?sId203fsL=35&amp;id=473&amp;textMode=0" TargetMode="External"/><Relationship Id="rId5" Type="http://schemas.openxmlformats.org/officeDocument/2006/relationships/hyperlink" Target="http://www.nap.bg/page?sId203fsL=35&amp;id=473&amp;textMode=0" TargetMode="External"/><Relationship Id="rId15" Type="http://schemas.openxmlformats.org/officeDocument/2006/relationships/hyperlink" Target="https://old.nra.bg/page?id=423" TargetMode="External"/><Relationship Id="rId10" Type="http://schemas.openxmlformats.org/officeDocument/2006/relationships/hyperlink" Target="http://www.nap.bg/page?sId203fsL=35&amp;id=473&amp;textMode=0" TargetMode="External"/><Relationship Id="rId4" Type="http://schemas.openxmlformats.org/officeDocument/2006/relationships/webSettings" Target="webSettings.xml"/><Relationship Id="rId9" Type="http://schemas.openxmlformats.org/officeDocument/2006/relationships/hyperlink" Target="https://old.nra.bg/document?id=414" TargetMode="External"/><Relationship Id="rId14" Type="http://schemas.openxmlformats.org/officeDocument/2006/relationships/hyperlink" Target="https://old.nra.bg/page?id=576"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1823</Words>
  <Characters>10392</Characters>
  <Application>Microsoft Office Word</Application>
  <DocSecurity>0</DocSecurity>
  <Lines>86</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NUS20190301</dc:creator>
  <cp:keywords/>
  <dc:description/>
  <cp:lastModifiedBy>NUS20190301</cp:lastModifiedBy>
  <cp:revision>6</cp:revision>
  <dcterms:created xsi:type="dcterms:W3CDTF">2026-02-25T19:25:00Z</dcterms:created>
  <dcterms:modified xsi:type="dcterms:W3CDTF">2026-02-26T20:20:00Z</dcterms:modified>
</cp:coreProperties>
</file>