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938939" w14:textId="77777777" w:rsidR="00FC055E" w:rsidRDefault="00FC055E" w:rsidP="00FC055E">
      <w:pPr>
        <w:spacing w:after="120" w:line="276" w:lineRule="auto"/>
        <w:jc w:val="center"/>
        <w:rPr>
          <w:rFonts w:ascii="Verdana" w:eastAsia="Times New Roman" w:hAnsi="Verdana" w:cs="Times New Roman"/>
          <w:b/>
          <w:bCs/>
          <w:caps/>
          <w:color w:val="FF00FF"/>
          <w:kern w:val="36"/>
          <w:sz w:val="23"/>
          <w:szCs w:val="23"/>
          <w:lang w:eastAsia="bg-BG"/>
        </w:rPr>
      </w:pPr>
      <w:r w:rsidRPr="006752E8">
        <w:rPr>
          <w:rFonts w:ascii="Verdana" w:eastAsia="Times New Roman" w:hAnsi="Verdana" w:cs="Times New Roman"/>
          <w:b/>
          <w:bCs/>
          <w:caps/>
          <w:color w:val="FF00FF"/>
          <w:kern w:val="36"/>
          <w:sz w:val="23"/>
          <w:szCs w:val="23"/>
          <w:lang w:eastAsia="bg-BG"/>
        </w:rPr>
        <w:t xml:space="preserve">АНОНСИ ОТ ОСТС – </w:t>
      </w:r>
      <w:r>
        <w:rPr>
          <w:rFonts w:ascii="Verdana" w:eastAsia="Times New Roman" w:hAnsi="Verdana" w:cs="Times New Roman"/>
          <w:b/>
          <w:bCs/>
          <w:caps/>
          <w:color w:val="FF00FF"/>
          <w:kern w:val="36"/>
          <w:sz w:val="23"/>
          <w:szCs w:val="23"/>
          <w:lang w:eastAsia="bg-BG"/>
        </w:rPr>
        <w:t>15</w:t>
      </w:r>
      <w:r w:rsidRPr="006752E8">
        <w:rPr>
          <w:rFonts w:ascii="Verdana" w:eastAsia="Times New Roman" w:hAnsi="Verdana" w:cs="Times New Roman"/>
          <w:b/>
          <w:bCs/>
          <w:caps/>
          <w:color w:val="FF00FF"/>
          <w:kern w:val="36"/>
          <w:sz w:val="23"/>
          <w:szCs w:val="23"/>
          <w:lang w:eastAsia="bg-BG"/>
        </w:rPr>
        <w:t> </w:t>
      </w:r>
      <w:r>
        <w:rPr>
          <w:rFonts w:ascii="Verdana" w:eastAsia="Times New Roman" w:hAnsi="Verdana" w:cs="Times New Roman"/>
          <w:b/>
          <w:bCs/>
          <w:caps/>
          <w:color w:val="FF00FF"/>
          <w:kern w:val="36"/>
          <w:sz w:val="23"/>
          <w:szCs w:val="23"/>
          <w:lang w:eastAsia="bg-BG"/>
        </w:rPr>
        <w:t>ДЕКЕМВРИ</w:t>
      </w:r>
      <w:r w:rsidRPr="006752E8">
        <w:rPr>
          <w:rFonts w:ascii="Verdana" w:eastAsia="Times New Roman" w:hAnsi="Verdana" w:cs="Times New Roman"/>
          <w:b/>
          <w:bCs/>
          <w:caps/>
          <w:color w:val="FF00FF"/>
          <w:kern w:val="36"/>
          <w:sz w:val="23"/>
          <w:szCs w:val="23"/>
          <w:lang w:eastAsia="bg-BG"/>
        </w:rPr>
        <w:t> 2025 Г.</w:t>
      </w:r>
    </w:p>
    <w:p w14:paraId="6420C001" w14:textId="533920CD" w:rsidR="005955C6" w:rsidRPr="006752E8" w:rsidRDefault="005955C6" w:rsidP="00FC055E">
      <w:pPr>
        <w:spacing w:after="120" w:line="276" w:lineRule="auto"/>
        <w:jc w:val="center"/>
        <w:rPr>
          <w:rFonts w:ascii="Calibri" w:eastAsia="Calibri" w:hAnsi="Calibri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1AC33A9" wp14:editId="1F61AC55">
            <wp:extent cx="5760720" cy="3281091"/>
            <wp:effectExtent l="0" t="0" r="0" b="0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8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42F77" w14:textId="77777777" w:rsidR="00FC055E" w:rsidRDefault="00FC055E" w:rsidP="00FC055E">
      <w:pPr>
        <w:shd w:val="clear" w:color="auto" w:fill="FFFFFF"/>
        <w:spacing w:before="150"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6752E8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На </w:t>
      </w:r>
      <w:r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15 декември</w:t>
      </w:r>
      <w:r w:rsidRPr="006752E8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 2025 г. се проведе заседание на Отрасловия съвет за тристранно сътрудничество в системата на предучилищното и училищното образование</w:t>
      </w:r>
      <w:r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 </w:t>
      </w:r>
      <w:r w:rsidRPr="00C500DB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под председателството на </w:t>
      </w:r>
      <w:r w:rsidRPr="006752E8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зам.-министъра на образованието и науката</w:t>
      </w:r>
      <w:r w:rsidRPr="00C500DB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 д-р Емилия Лазарова</w:t>
      </w:r>
      <w:r w:rsidRPr="006752E8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 </w:t>
      </w:r>
      <w:r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и </w:t>
      </w:r>
      <w:r w:rsidRPr="006752E8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с участието на министъра на образованието и науката Красимир Вълчев,</w:t>
      </w:r>
      <w:r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 </w:t>
      </w:r>
      <w:r w:rsidRPr="006752E8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председателя и заместник-председателя на Независим учителски синдикат Аспарух Томов и Людмила Атанасова, директори на дирекции в МОН и представители на национално-представителните синдикални и работодателски организации</w:t>
      </w:r>
      <w:r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 при следния дневен ред:</w:t>
      </w:r>
    </w:p>
    <w:p w14:paraId="609DC750" w14:textId="77777777" w:rsidR="00FC055E" w:rsidRPr="00EF279C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EF279C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1.Изпълнение на бюджета за образование за 2025 г. и проект на бюджета за 2026 г. Докладва Соня Кръстанова, директор на Дирекция „Финанси“ в МОН.</w:t>
      </w:r>
    </w:p>
    <w:p w14:paraId="1FF43529" w14:textId="77777777" w:rsidR="00FC055E" w:rsidRPr="00EF279C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EF279C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2.Отчет за изпълнението на националните програми за 2025 г. и постигнати резултати. Докладват Любомир Йосифов, главен секретар на МОН и Соня Кръстанова, директор на Дирекция „Финанси“ в МОН.</w:t>
      </w:r>
    </w:p>
    <w:p w14:paraId="76A82B5A" w14:textId="77777777" w:rsidR="00FC055E" w:rsidRPr="00EF279C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EF279C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3.Информация за концепциите за промяна на учебните програми.</w:t>
      </w:r>
    </w:p>
    <w:p w14:paraId="2C940426" w14:textId="77777777" w:rsidR="00FC055E" w:rsidRPr="00EF279C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EF279C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Докладва Красимир Вълчев, министър на образованието и науката.</w:t>
      </w:r>
    </w:p>
    <w:p w14:paraId="456FE15F" w14:textId="77777777" w:rsidR="00FC055E" w:rsidRPr="00EF279C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EF279C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4.Информация за предстоящи политики на МОН за промяна на образователните структури (национални изпити и видове подготовка). Докладва Красимир Вълчев, министър на образованието и науката.</w:t>
      </w:r>
    </w:p>
    <w:p w14:paraId="6EFE4A27" w14:textId="77777777" w:rsidR="00FC055E" w:rsidRDefault="00FC055E" w:rsidP="00FC055E">
      <w:pPr>
        <w:spacing w:after="0" w:line="240" w:lineRule="auto"/>
        <w:ind w:firstLine="374"/>
        <w:rPr>
          <w:rFonts w:ascii="Trebuchet MS" w:eastAsia="Times New Roman" w:hAnsi="Trebuchet MS" w:cs="Times New Roman"/>
          <w:color w:val="000000"/>
          <w:sz w:val="20"/>
          <w:szCs w:val="20"/>
          <w:lang w:eastAsia="bg-BG"/>
        </w:rPr>
      </w:pPr>
      <w:r w:rsidRPr="00EF279C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5. Разни.</w:t>
      </w:r>
      <w:r w:rsidRPr="00FC055E">
        <w:rPr>
          <w:rFonts w:ascii="Trebuchet MS" w:eastAsia="Times New Roman" w:hAnsi="Trebuchet MS" w:cs="Times New Roman"/>
          <w:color w:val="000000"/>
          <w:sz w:val="20"/>
          <w:szCs w:val="20"/>
          <w:lang w:eastAsia="bg-BG"/>
        </w:rPr>
        <w:t xml:space="preserve"> </w:t>
      </w:r>
    </w:p>
    <w:p w14:paraId="1FD69C4D" w14:textId="3B6A1040" w:rsidR="00FC055E" w:rsidRPr="00FC055E" w:rsidRDefault="00FC055E" w:rsidP="00FC055E">
      <w:pPr>
        <w:spacing w:after="0" w:line="240" w:lineRule="auto"/>
        <w:ind w:firstLine="374"/>
        <w:jc w:val="both"/>
        <w:rPr>
          <w:rFonts w:ascii="Verdana" w:eastAsia="Times New Roman" w:hAnsi="Verdana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/>
          <w:color w:val="934DA3"/>
          <w:sz w:val="18"/>
          <w:szCs w:val="18"/>
          <w:lang w:eastAsia="bg-BG"/>
        </w:rPr>
        <w:t>В точка първа от дневния ред Соня Кръстанова, директор на Дирекция „Финанси“ представи информация относно изпълнението на бюджет 2025 г. Стана ясно, че средната брутна заплата за педагогически специалисти в системата е 2870 лв., в т.ч. за детските градини – 2697 лв., а за училищата – 2916 лв.</w:t>
      </w:r>
    </w:p>
    <w:p w14:paraId="07370A7F" w14:textId="77777777" w:rsidR="00FC055E" w:rsidRP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За непедагогическия персонал средната брутна заплата е 1710 лв., като за ДГ – 1692 лв., а за училищата – 1726 лв.</w:t>
      </w:r>
    </w:p>
    <w:p w14:paraId="659A596A" w14:textId="77777777" w:rsidR="00FC055E" w:rsidRP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МОН увери, че въпреки съществуващия дефицит, предстои изплащане на липсващите средства, в това число: за неделните училища в чужбина; по 2-те инвестиционни програми – Програмата за изграждане, пристрояване, надстрояване и реконструкция на детски ясли, детски градини и училища и Програмата за изграждане и основен ремонт на спортни площадки и физкултурни салони в държавните и общинските училища; разходите за транспорт на педагогическите специалисти, за обезщетения и др.</w:t>
      </w:r>
    </w:p>
    <w:p w14:paraId="6D6528F2" w14:textId="77777777" w:rsidR="00FC055E" w:rsidRP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В хода на представянето на реализираните с бюджет 2025 дейности, министърът на образованието и науката Красимир Вълчев уведоми присъстващите представители на ОС, че Министерския съвет е приел решение за удължаване действието на Закона за държавния бюджет до приемането на нов от следващото правителство. Заяви, че системата е относително финансово и организационно подредена, и че най-голям ръст на възнагражденията през изминалите години има в сектор „Образование“.</w:t>
      </w:r>
    </w:p>
    <w:p w14:paraId="37092C63" w14:textId="77777777" w:rsidR="00FC055E" w:rsidRP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По точка първа бе взето решение, че се приема представената информация за изпълнението на бюджет 2025 от екипа на МОН и, че предстои дискусия за проектобюджет 2026.</w:t>
      </w:r>
    </w:p>
    <w:p w14:paraId="75F8AA14" w14:textId="26CF0B42" w:rsidR="00FC055E" w:rsidRP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 xml:space="preserve">Отчет за изпълнението на националните програми за 2025 г. и постигнатите резултати представиха Любомир Йосифов, главен секретар на МОН и Соня Кръстанова, директор на Дирекция „Финанси“ в МОН в точка две от дневния ред на заседанието на ОС. Стана ясно при кои от 25-те национални програми има не разходвани и неусвоени средства и при кои, поради </w:t>
      </w: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lastRenderedPageBreak/>
        <w:t xml:space="preserve">по-голям интерес от страна образователните институции има недостиг на средства. В хода на представянето, бе упоменато, че предстои оценка и анализ на постигнатите резултати по представените национални програми. </w:t>
      </w:r>
    </w:p>
    <w:p w14:paraId="5FA1B27B" w14:textId="77777777" w:rsidR="00FC055E" w:rsidRP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По точка втора, бе взето решение, че членовете на ОС приемат така представената информация за изпълнението на националните програми през 2025 г. и, че ще бъде сформирана работна група с участието и на социалните партньори, която да актуализира и надгради съществуващите НП на МОН.</w:t>
      </w:r>
    </w:p>
    <w:p w14:paraId="59490434" w14:textId="77777777" w:rsidR="00FC055E" w:rsidRP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По точка трета и точка четвърта министър Вълчев обяви, че работни групи с участието на педагогически специалисти от различни образователни институции в страната са провели първоначални дискусии, свързани с концепциите за промяна на учебните програми, и на образователните структури, но в контекста на реалната политическа обстановка – на Министерския съвет в оставка, финализирането на процеса ще се осъществи в следващ етап, при реално работещ и редовен кабинет.</w:t>
      </w:r>
    </w:p>
    <w:p w14:paraId="613331D4" w14:textId="77777777" w:rsidR="00FC055E" w:rsidRP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  <w:r w:rsidRPr="00FC055E"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  <w:t>Спокойствието и сигурността в системата на предучилищното и училищното образование ще бъде гарантирано с подписването на Колективен трудов договор на 22 декември 2025 г. като се запазят сега действащите параметри до приемането на бюджет 2026 г., когато те ще бъдат актуализирани, както и допълнителните плащания.</w:t>
      </w:r>
    </w:p>
    <w:p w14:paraId="7025E2DC" w14:textId="040B8449" w:rsidR="00FC055E" w:rsidRDefault="00FC055E" w:rsidP="00FC055E">
      <w:pPr>
        <w:shd w:val="clear" w:color="auto" w:fill="FFFFFF"/>
        <w:spacing w:after="0" w:line="240" w:lineRule="auto"/>
        <w:ind w:firstLine="374"/>
        <w:jc w:val="both"/>
        <w:rPr>
          <w:rFonts w:ascii="Verdana" w:eastAsia="Times New Roman" w:hAnsi="Verdana" w:cs="Times New Roman"/>
          <w:color w:val="934DA3"/>
          <w:sz w:val="18"/>
          <w:szCs w:val="18"/>
          <w:lang w:eastAsia="bg-BG"/>
        </w:rPr>
      </w:pPr>
    </w:p>
    <w:p w14:paraId="2286368D" w14:textId="77777777" w:rsidR="00B07433" w:rsidRDefault="00B07433"/>
    <w:sectPr w:rsidR="00B07433" w:rsidSect="00FC055E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A12"/>
    <w:rsid w:val="005955C6"/>
    <w:rsid w:val="005A28EF"/>
    <w:rsid w:val="00B07433"/>
    <w:rsid w:val="00E77A12"/>
    <w:rsid w:val="00FC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52E32"/>
  <w15:chartTrackingRefBased/>
  <w15:docId w15:val="{0BD417E4-B43D-4DC3-92F3-FC2FB662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55E"/>
  </w:style>
  <w:style w:type="paragraph" w:styleId="1">
    <w:name w:val="heading 1"/>
    <w:basedOn w:val="a"/>
    <w:next w:val="a"/>
    <w:link w:val="10"/>
    <w:uiPriority w:val="9"/>
    <w:qFormat/>
    <w:rsid w:val="00E77A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A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7A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7A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7A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7A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7A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7A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7A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77A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77A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77A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77A1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77A12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77A1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77A12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77A1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77A1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7A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77A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7A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77A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77A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77A1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77A1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77A12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77A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77A12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77A12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FC055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NUS20190301</dc:creator>
  <cp:keywords/>
  <dc:description/>
  <cp:lastModifiedBy>NUS20190301</cp:lastModifiedBy>
  <cp:revision>2</cp:revision>
  <dcterms:created xsi:type="dcterms:W3CDTF">2025-12-17T09:36:00Z</dcterms:created>
  <dcterms:modified xsi:type="dcterms:W3CDTF">2025-12-17T09:53:00Z</dcterms:modified>
</cp:coreProperties>
</file>